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4BBED" w14:textId="4D1E315B" w:rsidR="00C1346D" w:rsidRPr="00B266B0" w:rsidRDefault="00C1346D" w:rsidP="00C1346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E86965">
        <w:rPr>
          <w:bCs/>
          <w:noProof w:val="0"/>
          <w:sz w:val="24"/>
          <w:szCs w:val="24"/>
        </w:rPr>
        <w:t>107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86965" w:rsidRPr="00B266B0">
        <w:rPr>
          <w:bCs/>
          <w:noProof w:val="0"/>
          <w:sz w:val="24"/>
          <w:szCs w:val="24"/>
        </w:rPr>
        <w:t>1</w:t>
      </w:r>
      <w:r w:rsidR="00E86965">
        <w:rPr>
          <w:bCs/>
          <w:noProof w:val="0"/>
          <w:sz w:val="24"/>
          <w:szCs w:val="24"/>
        </w:rPr>
        <w:t>909495</w:t>
      </w:r>
      <w:bookmarkStart w:id="0" w:name="_GoBack"/>
      <w:bookmarkEnd w:id="0"/>
    </w:p>
    <w:p w14:paraId="242C0C12" w14:textId="7800C6E4" w:rsidR="00C1346D" w:rsidRPr="00C1346D" w:rsidRDefault="00C1346D" w:rsidP="00C1346D">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5B6A072D" w:rsidR="00A209D6" w:rsidRPr="00B266B0" w:rsidRDefault="00A209D6" w:rsidP="00C1346D">
      <w:pPr>
        <w:pStyle w:val="Header"/>
        <w:tabs>
          <w:tab w:val="right" w:pos="9639"/>
        </w:tabs>
        <w:rPr>
          <w:bCs/>
          <w:noProof w:val="0"/>
          <w:sz w:val="24"/>
        </w:rPr>
      </w:pPr>
    </w:p>
    <w:p w14:paraId="403CB9C0" w14:textId="77777777" w:rsidR="00A209D6" w:rsidRPr="00B266B0" w:rsidRDefault="00A209D6" w:rsidP="00A209D6">
      <w:pPr>
        <w:pStyle w:val="Header"/>
        <w:rPr>
          <w:bCs/>
          <w:noProof w:val="0"/>
          <w:sz w:val="24"/>
        </w:rPr>
      </w:pPr>
    </w:p>
    <w:p w14:paraId="74AEDB1B" w14:textId="1BBAD3D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50467" w:rsidRPr="00E86965">
        <w:rPr>
          <w:rFonts w:cs="Arial"/>
          <w:b/>
          <w:bCs/>
          <w:sz w:val="24"/>
          <w:lang w:eastAsia="ja-JP"/>
        </w:rPr>
        <w:t>11</w:t>
      </w:r>
      <w:r w:rsidRPr="00E86965">
        <w:rPr>
          <w:rFonts w:cs="Arial"/>
          <w:b/>
          <w:bCs/>
          <w:sz w:val="24"/>
          <w:lang w:eastAsia="ja-JP"/>
        </w:rPr>
        <w:t>.</w:t>
      </w:r>
      <w:r w:rsidR="00C1346D" w:rsidRPr="00E86965">
        <w:rPr>
          <w:rFonts w:cs="Arial"/>
          <w:b/>
          <w:bCs/>
          <w:sz w:val="24"/>
          <w:lang w:eastAsia="ja-JP"/>
        </w:rPr>
        <w:t>17</w:t>
      </w:r>
      <w:r w:rsidR="00C1346D">
        <w:rPr>
          <w:rFonts w:cs="Arial"/>
          <w:b/>
          <w:bCs/>
          <w:sz w:val="24"/>
          <w:lang w:eastAsia="ja-JP"/>
        </w:rPr>
        <w:t xml:space="preserve"> </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DF6E67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50467">
        <w:rPr>
          <w:rFonts w:ascii="Arial" w:hAnsi="Arial" w:cs="Arial"/>
          <w:b/>
          <w:bCs/>
          <w:sz w:val="24"/>
        </w:rPr>
        <w:t>LCP restrictions with multiple CG configurations</w:t>
      </w:r>
    </w:p>
    <w:p w14:paraId="1F147C23" w14:textId="3D2F45D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1346D" w:rsidRPr="00E86965">
        <w:rPr>
          <w:rFonts w:ascii="Arial" w:hAnsi="Arial" w:cs="Arial"/>
          <w:b/>
          <w:bCs/>
          <w:sz w:val="24"/>
        </w:rPr>
        <w:t>NR_L1enh_URLLC</w:t>
      </w:r>
      <w:r w:rsidR="00C1346D" w:rsidRPr="00C1346D">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0ED0C0" w14:textId="13B33BB1" w:rsidR="00850467" w:rsidRDefault="00850467" w:rsidP="00A209D6">
      <w:r>
        <w:t xml:space="preserve">In Rel-15 of NR, an LCP restrictions mechanism was introduced which allows to restrict </w:t>
      </w:r>
      <w:r w:rsidRPr="00520387">
        <w:t xml:space="preserve">mapping of a </w:t>
      </w:r>
      <w:r>
        <w:t xml:space="preserve">certain </w:t>
      </w:r>
      <w:r w:rsidRPr="00520387">
        <w:t xml:space="preserve">logical channel </w:t>
      </w:r>
      <w:r>
        <w:t>to the uplink assignment depending on whether it meets configured criteria. The following parameters are used:</w:t>
      </w:r>
    </w:p>
    <w:p w14:paraId="6AC0B27A" w14:textId="49CF166C" w:rsidR="00850467" w:rsidRPr="00850467" w:rsidRDefault="0058151E" w:rsidP="00850467">
      <w:pPr>
        <w:pStyle w:val="ListParagraph"/>
        <w:numPr>
          <w:ilvl w:val="0"/>
          <w:numId w:val="9"/>
        </w:numPr>
      </w:pPr>
      <w:r w:rsidRPr="0058151E">
        <w:rPr>
          <w:i/>
        </w:rPr>
        <w:t>allowedServingCells</w:t>
      </w:r>
      <w:r>
        <w:t xml:space="preserve"> to control </w:t>
      </w:r>
      <w:r w:rsidR="00850467" w:rsidRPr="00850467">
        <w:t>subset of serving cells</w:t>
      </w:r>
      <w:r>
        <w:t xml:space="preserve"> on which the LCH may be sent</w:t>
      </w:r>
      <w:r w:rsidR="00850467" w:rsidRPr="00850467">
        <w:t xml:space="preserve"> (used in </w:t>
      </w:r>
      <w:r>
        <w:t xml:space="preserve">CA-based PDCP </w:t>
      </w:r>
      <w:r w:rsidR="00850467" w:rsidRPr="00850467">
        <w:t>duplication)</w:t>
      </w:r>
      <w:r>
        <w:t xml:space="preserve"> </w:t>
      </w:r>
    </w:p>
    <w:p w14:paraId="7D8BD260" w14:textId="2857F7D1" w:rsidR="00850467" w:rsidRPr="00850467" w:rsidRDefault="0058151E" w:rsidP="00850467">
      <w:pPr>
        <w:pStyle w:val="ListParagraph"/>
        <w:numPr>
          <w:ilvl w:val="0"/>
          <w:numId w:val="9"/>
        </w:numPr>
      </w:pPr>
      <w:r w:rsidRPr="0058151E">
        <w:rPr>
          <w:i/>
        </w:rPr>
        <w:t>allowedSCS-List</w:t>
      </w:r>
      <w:r>
        <w:t xml:space="preserve"> to control the </w:t>
      </w:r>
      <w:r w:rsidR="00850467" w:rsidRPr="00850467">
        <w:t>subset of configured numerologies</w:t>
      </w:r>
      <w:r>
        <w:t xml:space="preserve"> which can be used for an LCH</w:t>
      </w:r>
    </w:p>
    <w:p w14:paraId="515C5CF5" w14:textId="4D67DCEC" w:rsidR="0058151E" w:rsidRDefault="0058151E" w:rsidP="0058151E">
      <w:pPr>
        <w:pStyle w:val="ListParagraph"/>
        <w:numPr>
          <w:ilvl w:val="0"/>
          <w:numId w:val="9"/>
        </w:numPr>
      </w:pPr>
      <w:r w:rsidRPr="0058151E">
        <w:rPr>
          <w:i/>
        </w:rPr>
        <w:t>configuredGrantType1Allowed</w:t>
      </w:r>
      <w:r>
        <w:t xml:space="preserve"> to indicate </w:t>
      </w:r>
      <w:r w:rsidRPr="00850467">
        <w:t xml:space="preserve">whether an </w:t>
      </w:r>
      <w:r>
        <w:t xml:space="preserve">LCH </w:t>
      </w:r>
      <w:r w:rsidRPr="00850467">
        <w:t>can use Type 1 Configured Grant</w:t>
      </w:r>
    </w:p>
    <w:p w14:paraId="7812A7D4" w14:textId="2BACD23C" w:rsidR="00850467" w:rsidRPr="00850467" w:rsidRDefault="0058151E" w:rsidP="00094C3C">
      <w:pPr>
        <w:pStyle w:val="ListParagraph"/>
        <w:numPr>
          <w:ilvl w:val="0"/>
          <w:numId w:val="9"/>
        </w:numPr>
      </w:pPr>
      <w:r w:rsidRPr="0058151E">
        <w:rPr>
          <w:i/>
        </w:rPr>
        <w:t>maxPUSCH-Duration</w:t>
      </w:r>
      <w:r>
        <w:t xml:space="preserve"> to control the maximum length of the PUSCH </w:t>
      </w:r>
      <w:r w:rsidR="00850467" w:rsidRPr="00850467">
        <w:t>transmission duration</w:t>
      </w:r>
      <w:r>
        <w:t xml:space="preserve"> indicated by the grant to which an LCH can be mapped</w:t>
      </w:r>
    </w:p>
    <w:p w14:paraId="420DF014" w14:textId="6A975E52" w:rsidR="00A209D6" w:rsidRPr="00850467" w:rsidRDefault="0058151E" w:rsidP="00A209D6">
      <w:r>
        <w:t xml:space="preserve">With an introduction of multiple CG configurations, which are to be used to serve traffic flows with different QoS requirements and periodicities, </w:t>
      </w:r>
      <w:r w:rsidR="00AE54A9">
        <w:t xml:space="preserve">extensions to current LCP restrictions might be required. </w:t>
      </w:r>
    </w:p>
    <w:p w14:paraId="2BBFF540" w14:textId="26C497ED" w:rsidR="00A209D6" w:rsidRPr="00850467" w:rsidRDefault="00A209D6" w:rsidP="00A209D6">
      <w:pPr>
        <w:pStyle w:val="Heading1"/>
      </w:pPr>
      <w:r w:rsidRPr="00850467">
        <w:t>2</w:t>
      </w:r>
      <w:r w:rsidRPr="00850467">
        <w:tab/>
      </w:r>
      <w:r w:rsidR="00C56182">
        <w:t>Discussion</w:t>
      </w:r>
    </w:p>
    <w:p w14:paraId="4F547731" w14:textId="56ECCD2A" w:rsidR="00A209D6" w:rsidRDefault="00AE54A9" w:rsidP="00A209D6">
      <w:r>
        <w:t xml:space="preserve">During the study on physical layer URLLC enhancements RAN1 agreed to support </w:t>
      </w:r>
      <w:r w:rsidR="00C1346D">
        <w:t xml:space="preserve">up to 12 simultaneously </w:t>
      </w:r>
      <w:r>
        <w:t>active Configured Grants per BWP of a UE. The main use case considered by RAN1 for multiple CGs was to support lower latency for aperiodic UL traffic of the UE</w:t>
      </w:r>
      <w:r w:rsidR="009829A4">
        <w:t xml:space="preserve">, with which the transmission </w:t>
      </w:r>
      <w:r w:rsidR="0088335C">
        <w:t xml:space="preserve">of </w:t>
      </w:r>
      <w:r w:rsidR="009829A4">
        <w:t xml:space="preserve">up to K&gt;1 repetitions could be guaranteed regardless </w:t>
      </w:r>
      <w:r w:rsidR="00C1346D">
        <w:t xml:space="preserve">of </w:t>
      </w:r>
      <w:r w:rsidR="009829A4">
        <w:t>when the traffic arrives</w:t>
      </w:r>
      <w:r>
        <w:t>.</w:t>
      </w:r>
      <w:r w:rsidR="009829A4">
        <w:t xml:space="preserve"> Additionally</w:t>
      </w:r>
      <w:r>
        <w:t xml:space="preserve">, </w:t>
      </w:r>
      <w:r w:rsidR="009829A4">
        <w:t xml:space="preserve">for </w:t>
      </w:r>
      <w:r>
        <w:t xml:space="preserve">IIoT </w:t>
      </w:r>
      <w:r w:rsidR="009829A4">
        <w:t xml:space="preserve">use cases, </w:t>
      </w:r>
      <w:r w:rsidR="00005CBE">
        <w:t xml:space="preserve">it was also concluded that </w:t>
      </w:r>
      <w:r w:rsidR="009829A4">
        <w:t xml:space="preserve">supporting </w:t>
      </w:r>
      <w:r w:rsidR="00005CBE">
        <w:t xml:space="preserve">multiple simultaneously active CG configurations per UE are needed </w:t>
      </w:r>
      <w:r w:rsidR="009829A4">
        <w:t xml:space="preserve">in Rel-16 in order </w:t>
      </w:r>
      <w:r w:rsidR="00005CBE">
        <w:t xml:space="preserve">to </w:t>
      </w:r>
      <w:r w:rsidR="009829A4">
        <w:t xml:space="preserve">handle multiple </w:t>
      </w:r>
      <w:r w:rsidR="00005CBE">
        <w:t xml:space="preserve">flows </w:t>
      </w:r>
      <w:r w:rsidR="009829A4">
        <w:t xml:space="preserve">with different traffic patterns and QoS requirements </w:t>
      </w:r>
      <w:r w:rsidR="00005CBE">
        <w:t xml:space="preserve">(e.g. related to TSC applications) served </w:t>
      </w:r>
      <w:r w:rsidR="009829A4">
        <w:t xml:space="preserve">concurrently </w:t>
      </w:r>
      <w:r w:rsidR="00005CBE">
        <w:t xml:space="preserve">by a single UE. </w:t>
      </w:r>
    </w:p>
    <w:p w14:paraId="29D2B566" w14:textId="7B79B97E" w:rsidR="00005CBE" w:rsidRDefault="00005CBE" w:rsidP="00A209D6">
      <w:pPr>
        <w:rPr>
          <w:b/>
        </w:rPr>
      </w:pPr>
      <w:r>
        <w:rPr>
          <w:b/>
        </w:rPr>
        <w:t xml:space="preserve">Observation 1: </w:t>
      </w:r>
      <w:r w:rsidR="00FC3E00">
        <w:rPr>
          <w:b/>
        </w:rPr>
        <w:t xml:space="preserve">Multiple </w:t>
      </w:r>
      <w:r w:rsidR="00C56182">
        <w:rPr>
          <w:b/>
        </w:rPr>
        <w:t xml:space="preserve">simultaneously active CG configurations of a UE may be used to </w:t>
      </w:r>
      <w:r w:rsidR="00FC3E00">
        <w:rPr>
          <w:b/>
        </w:rPr>
        <w:t xml:space="preserve">concurrently </w:t>
      </w:r>
      <w:r w:rsidR="00C56182">
        <w:rPr>
          <w:b/>
        </w:rPr>
        <w:t xml:space="preserve">serve traffic </w:t>
      </w:r>
      <w:r w:rsidR="00FC3E00">
        <w:rPr>
          <w:b/>
        </w:rPr>
        <w:t xml:space="preserve">flows with different characteristics </w:t>
      </w:r>
      <w:r w:rsidR="00C56182">
        <w:rPr>
          <w:b/>
        </w:rPr>
        <w:t>including reliability, latency, periodicity</w:t>
      </w:r>
      <w:r w:rsidR="00F8471D">
        <w:rPr>
          <w:b/>
        </w:rPr>
        <w:t>,</w:t>
      </w:r>
      <w:r w:rsidR="00C56182">
        <w:rPr>
          <w:b/>
        </w:rPr>
        <w:t xml:space="preserve"> etc.</w:t>
      </w:r>
    </w:p>
    <w:p w14:paraId="1EEB9EAB" w14:textId="42ACC082" w:rsidR="00C56182" w:rsidRDefault="00C56182" w:rsidP="00A209D6">
      <w:r>
        <w:t xml:space="preserve">If the existing LCP restrictions were to be reused, it could very easily happen that a traffic with similar delay requirement would be mapped to the same CG </w:t>
      </w:r>
      <w:r w:rsidR="00FC3E00">
        <w:t xml:space="preserve">instances </w:t>
      </w:r>
      <w:r>
        <w:t>based on maxPUSCH and configuredGrantType1Allowed parameters</w:t>
      </w:r>
      <w:r w:rsidR="00FC3E00">
        <w:t>,</w:t>
      </w:r>
      <w:r w:rsidR="001F49DF">
        <w:t xml:space="preserve"> even </w:t>
      </w:r>
      <w:r w:rsidR="00FC3E00">
        <w:t>if their</w:t>
      </w:r>
      <w:r w:rsidR="001F49DF">
        <w:t xml:space="preserve"> </w:t>
      </w:r>
      <w:r w:rsidR="00903F37">
        <w:t xml:space="preserve">reliability </w:t>
      </w:r>
      <w:r w:rsidR="00926C52">
        <w:t xml:space="preserve">requirement </w:t>
      </w:r>
      <w:r w:rsidR="00903F37">
        <w:t xml:space="preserve">and </w:t>
      </w:r>
      <w:r w:rsidR="00926C52">
        <w:t xml:space="preserve">periodicity </w:t>
      </w:r>
      <w:r w:rsidR="00FC3E00">
        <w:t xml:space="preserve">are </w:t>
      </w:r>
      <w:r w:rsidR="00926C52">
        <w:t xml:space="preserve">different. Thus, some </w:t>
      </w:r>
      <w:r w:rsidR="00FC3E00">
        <w:t xml:space="preserve">additional </w:t>
      </w:r>
      <w:r w:rsidR="00926C52">
        <w:t>LCP restrictions enhancements are r</w:t>
      </w:r>
      <w:r w:rsidR="00FC3E00">
        <w:t>e</w:t>
      </w:r>
      <w:r w:rsidR="00926C52">
        <w:t>quired</w:t>
      </w:r>
      <w:r w:rsidR="00FC3E00">
        <w:t xml:space="preserve"> to address the different requirements among multiple traffic flows, provided that multiple CG configurations are active</w:t>
      </w:r>
      <w:r w:rsidR="00926C52">
        <w:t>.</w:t>
      </w:r>
    </w:p>
    <w:p w14:paraId="783952B2" w14:textId="4B406D41" w:rsidR="00926C52" w:rsidRDefault="00926C52" w:rsidP="00A209D6">
      <w:pPr>
        <w:rPr>
          <w:b/>
        </w:rPr>
      </w:pPr>
      <w:r>
        <w:rPr>
          <w:b/>
        </w:rPr>
        <w:t>Proposal 1: LCP restrictions mechanism should be extended to account for the possibility of multiple CGs being active in the UE at the same time.</w:t>
      </w:r>
    </w:p>
    <w:p w14:paraId="01AC2489" w14:textId="0227C011" w:rsidR="00926C52" w:rsidRDefault="00D60162" w:rsidP="00A209D6">
      <w:r>
        <w:t xml:space="preserve">Various ways to address this problem were proposed, e.g. in [1][2][3][4]: </w:t>
      </w:r>
    </w:p>
    <w:p w14:paraId="4A000C3D" w14:textId="1B31BE72" w:rsidR="00D60162" w:rsidRDefault="00FC3E00" w:rsidP="006C04F0">
      <w:pPr>
        <w:pStyle w:val="ListParagraph"/>
        <w:numPr>
          <w:ilvl w:val="0"/>
          <w:numId w:val="14"/>
        </w:numPr>
      </w:pPr>
      <w:r>
        <w:t>A</w:t>
      </w:r>
      <w:r w:rsidR="006C04F0">
        <w:t>dd</w:t>
      </w:r>
      <w:r>
        <w:t>ing</w:t>
      </w:r>
      <w:r w:rsidR="006C04F0">
        <w:t xml:space="preserve"> new parameters</w:t>
      </w:r>
      <w:r>
        <w:t xml:space="preserve"> for restriction</w:t>
      </w:r>
      <w:r w:rsidR="006C04F0">
        <w:t>, e.g. maxMCS, repetitions number, periodicity</w:t>
      </w:r>
      <w:r w:rsidR="00582C72">
        <w:t>, usage of MCS-C-RNTI</w:t>
      </w:r>
    </w:p>
    <w:p w14:paraId="0DF023E9" w14:textId="20C3051F" w:rsidR="00E84ED7" w:rsidRDefault="00E84ED7" w:rsidP="00E84ED7">
      <w:pPr>
        <w:pStyle w:val="ListParagraph"/>
        <w:numPr>
          <w:ilvl w:val="0"/>
          <w:numId w:val="14"/>
        </w:numPr>
      </w:pPr>
      <w:r>
        <w:t>Introducing restrictive mapping between LCHs and CG configurations</w:t>
      </w:r>
      <w:r w:rsidR="009E3ACB">
        <w:t xml:space="preserve">, i.e. only </w:t>
      </w:r>
      <w:r w:rsidR="00C90459">
        <w:t xml:space="preserve">indicated </w:t>
      </w:r>
      <w:r w:rsidR="009E3ACB">
        <w:t>LCHs</w:t>
      </w:r>
      <w:r w:rsidR="00C90459">
        <w:t xml:space="preserve"> can use a certain CG.</w:t>
      </w:r>
    </w:p>
    <w:p w14:paraId="2724C1C2" w14:textId="1E7B55F9" w:rsidR="006C04F0" w:rsidRDefault="009E3ACB" w:rsidP="006C04F0">
      <w:pPr>
        <w:pStyle w:val="ListParagraph"/>
        <w:numPr>
          <w:ilvl w:val="0"/>
          <w:numId w:val="14"/>
        </w:numPr>
      </w:pPr>
      <w:r>
        <w:t xml:space="preserve">Introducing non-restrictive mapping between </w:t>
      </w:r>
      <w:r w:rsidR="006C04F0">
        <w:t>LCH</w:t>
      </w:r>
      <w:r w:rsidR="00C90459">
        <w:t>s</w:t>
      </w:r>
      <w:r w:rsidR="006C04F0">
        <w:t xml:space="preserve"> CG</w:t>
      </w:r>
      <w:r w:rsidR="00C90459">
        <w:t xml:space="preserve"> configurations, i.e. indicated LCHs have absolute priority to use CG, but the remaining grant space can be used by other LCHs</w:t>
      </w:r>
    </w:p>
    <w:p w14:paraId="143F5034" w14:textId="1F422151" w:rsidR="00E84ED7" w:rsidRDefault="00E84ED7" w:rsidP="006C04F0">
      <w:r>
        <w:t>The main pros and cons of each of the solutions are summarized in a table be</w:t>
      </w:r>
      <w:r w:rsidR="00582C72">
        <w:t>l</w:t>
      </w:r>
      <w:r>
        <w:t>ow</w:t>
      </w:r>
      <w:r w:rsidR="00582C72">
        <w:t>:</w:t>
      </w:r>
    </w:p>
    <w:tbl>
      <w:tblPr>
        <w:tblStyle w:val="TableGrid"/>
        <w:tblW w:w="0" w:type="auto"/>
        <w:tblLook w:val="04A0" w:firstRow="1" w:lastRow="0" w:firstColumn="1" w:lastColumn="0" w:noHBand="0" w:noVBand="1"/>
      </w:tblPr>
      <w:tblGrid>
        <w:gridCol w:w="2122"/>
        <w:gridCol w:w="3827"/>
        <w:gridCol w:w="3682"/>
      </w:tblGrid>
      <w:tr w:rsidR="00E84ED7" w14:paraId="594A7CFD" w14:textId="77777777" w:rsidTr="00E84ED7">
        <w:tc>
          <w:tcPr>
            <w:tcW w:w="2122" w:type="dxa"/>
          </w:tcPr>
          <w:p w14:paraId="6584AD01" w14:textId="722ACBE1" w:rsidR="00E84ED7" w:rsidRDefault="00E84ED7" w:rsidP="006C04F0">
            <w:r>
              <w:lastRenderedPageBreak/>
              <w:t>Solution</w:t>
            </w:r>
          </w:p>
        </w:tc>
        <w:tc>
          <w:tcPr>
            <w:tcW w:w="3827" w:type="dxa"/>
          </w:tcPr>
          <w:p w14:paraId="2DEDE558" w14:textId="6244A3EA" w:rsidR="00E84ED7" w:rsidRDefault="00E84ED7" w:rsidP="006C04F0">
            <w:r>
              <w:t>Pros</w:t>
            </w:r>
          </w:p>
        </w:tc>
        <w:tc>
          <w:tcPr>
            <w:tcW w:w="3682" w:type="dxa"/>
          </w:tcPr>
          <w:p w14:paraId="1A841C9D" w14:textId="7BDBEF15" w:rsidR="00E84ED7" w:rsidRDefault="00E84ED7" w:rsidP="006C04F0">
            <w:r>
              <w:t>Cons</w:t>
            </w:r>
          </w:p>
        </w:tc>
      </w:tr>
      <w:tr w:rsidR="00E84ED7" w14:paraId="13AD1759" w14:textId="77777777" w:rsidTr="00E84ED7">
        <w:tc>
          <w:tcPr>
            <w:tcW w:w="2122" w:type="dxa"/>
          </w:tcPr>
          <w:p w14:paraId="19A9DA77" w14:textId="3FFAC40F" w:rsidR="00E84ED7" w:rsidRDefault="00E84ED7" w:rsidP="006C04F0">
            <w:r>
              <w:t xml:space="preserve">1. </w:t>
            </w:r>
            <w:r w:rsidRPr="00E84ED7">
              <w:t>Adding new parameters for restriction, e.g. maxMCS, repetitions number, periodicity</w:t>
            </w:r>
          </w:p>
        </w:tc>
        <w:tc>
          <w:tcPr>
            <w:tcW w:w="3827" w:type="dxa"/>
          </w:tcPr>
          <w:p w14:paraId="4388AC09" w14:textId="5B15774A" w:rsidR="00E84ED7" w:rsidRDefault="00E84ED7" w:rsidP="00E84ED7">
            <w:pPr>
              <w:pStyle w:val="ListParagraph"/>
              <w:numPr>
                <w:ilvl w:val="0"/>
                <w:numId w:val="9"/>
              </w:numPr>
              <w:ind w:left="324"/>
            </w:pPr>
            <w:r>
              <w:t>Can work for both CG and dynamic grants</w:t>
            </w:r>
          </w:p>
          <w:p w14:paraId="242ED7EE" w14:textId="49B518E4" w:rsidR="00E84ED7" w:rsidRDefault="00E84ED7" w:rsidP="006C04F0"/>
        </w:tc>
        <w:tc>
          <w:tcPr>
            <w:tcW w:w="3682" w:type="dxa"/>
          </w:tcPr>
          <w:p w14:paraId="1D1CA169" w14:textId="77777777" w:rsidR="00E84ED7" w:rsidRDefault="00E84ED7" w:rsidP="00E84ED7">
            <w:pPr>
              <w:pStyle w:val="ListParagraph"/>
              <w:numPr>
                <w:ilvl w:val="0"/>
                <w:numId w:val="9"/>
              </w:numPr>
              <w:ind w:left="319"/>
            </w:pPr>
            <w:r>
              <w:t>Unclear what the suitable parameters for additional restrictions are:</w:t>
            </w:r>
          </w:p>
          <w:p w14:paraId="302886CB" w14:textId="77063323" w:rsidR="00E84ED7" w:rsidRDefault="00E84ED7" w:rsidP="00E84ED7">
            <w:pPr>
              <w:pStyle w:val="ListParagraph"/>
              <w:numPr>
                <w:ilvl w:val="1"/>
                <w:numId w:val="9"/>
              </w:numPr>
              <w:ind w:left="744"/>
            </w:pPr>
            <w:r>
              <w:t>low MCS can be u</w:t>
            </w:r>
            <w:r w:rsidR="004B3B76">
              <w:t>s</w:t>
            </w:r>
            <w:r>
              <w:t>ed for eMBB traffic for a UE in bad radio conditions and</w:t>
            </w:r>
            <w:r w:rsidR="00DC266D">
              <w:t xml:space="preserve"> hence not strictly coupled with high reliability.</w:t>
            </w:r>
          </w:p>
          <w:p w14:paraId="5456B919" w14:textId="43E4BCDA" w:rsidR="00DC266D" w:rsidRDefault="00DC266D" w:rsidP="00E84ED7">
            <w:pPr>
              <w:pStyle w:val="ListParagraph"/>
              <w:numPr>
                <w:ilvl w:val="1"/>
                <w:numId w:val="9"/>
              </w:numPr>
              <w:ind w:left="744"/>
            </w:pPr>
            <w:r>
              <w:t>MCS-C-RNTI usage could be too restrictive as it would disallow some URL</w:t>
            </w:r>
            <w:r w:rsidR="004B3B76">
              <w:t>L</w:t>
            </w:r>
            <w:r>
              <w:t>C traffic from using traditional MCS tables</w:t>
            </w:r>
          </w:p>
          <w:p w14:paraId="341E90FD" w14:textId="26F311D0" w:rsidR="00582C72" w:rsidRDefault="00E84ED7">
            <w:pPr>
              <w:pStyle w:val="ListParagraph"/>
              <w:numPr>
                <w:ilvl w:val="1"/>
                <w:numId w:val="9"/>
              </w:numPr>
              <w:ind w:left="744"/>
            </w:pPr>
            <w:r>
              <w:t>periodicity of the traffic does not necessarily translate into its priority</w:t>
            </w:r>
          </w:p>
        </w:tc>
      </w:tr>
      <w:tr w:rsidR="00E84ED7" w14:paraId="69BEF007" w14:textId="77777777" w:rsidTr="00E84ED7">
        <w:tc>
          <w:tcPr>
            <w:tcW w:w="2122" w:type="dxa"/>
          </w:tcPr>
          <w:p w14:paraId="72657836" w14:textId="648CB594" w:rsidR="00E84ED7" w:rsidRDefault="00E84ED7" w:rsidP="006C04F0">
            <w:r>
              <w:t xml:space="preserve">2. </w:t>
            </w:r>
            <w:r w:rsidRPr="00E84ED7">
              <w:t>Introducing restrictive mapping between LCHs and CG configurations</w:t>
            </w:r>
          </w:p>
        </w:tc>
        <w:tc>
          <w:tcPr>
            <w:tcW w:w="3827" w:type="dxa"/>
          </w:tcPr>
          <w:p w14:paraId="228759E3" w14:textId="799B96AC" w:rsidR="00E84ED7" w:rsidRDefault="00E84ED7" w:rsidP="00582C72">
            <w:pPr>
              <w:pStyle w:val="ListParagraph"/>
              <w:numPr>
                <w:ilvl w:val="0"/>
                <w:numId w:val="9"/>
              </w:numPr>
              <w:ind w:left="324"/>
            </w:pPr>
            <w:r>
              <w:t xml:space="preserve">Simple solution </w:t>
            </w:r>
          </w:p>
          <w:p w14:paraId="39C1A960" w14:textId="45977F1A" w:rsidR="00E84ED7" w:rsidRDefault="00582C72" w:rsidP="00582C72">
            <w:pPr>
              <w:pStyle w:val="ListParagraph"/>
              <w:numPr>
                <w:ilvl w:val="0"/>
                <w:numId w:val="9"/>
              </w:numPr>
              <w:ind w:left="324"/>
            </w:pPr>
            <w:r>
              <w:t>Provides full flexibility on how to adjust grants parameters for a certain LCH or group of LCHs</w:t>
            </w:r>
          </w:p>
        </w:tc>
        <w:tc>
          <w:tcPr>
            <w:tcW w:w="3682" w:type="dxa"/>
          </w:tcPr>
          <w:p w14:paraId="13ED961E" w14:textId="77777777" w:rsidR="00E84ED7" w:rsidRDefault="00582C72" w:rsidP="00582C72">
            <w:pPr>
              <w:pStyle w:val="ListParagraph"/>
              <w:numPr>
                <w:ilvl w:val="0"/>
                <w:numId w:val="9"/>
              </w:numPr>
              <w:ind w:left="319"/>
            </w:pPr>
            <w:r>
              <w:t>Does not work with dynamic grants</w:t>
            </w:r>
          </w:p>
          <w:p w14:paraId="558BA828" w14:textId="608B398F" w:rsidR="00582C72" w:rsidRDefault="00582C72" w:rsidP="00582C72">
            <w:pPr>
              <w:pStyle w:val="ListParagraph"/>
              <w:numPr>
                <w:ilvl w:val="0"/>
                <w:numId w:val="9"/>
              </w:numPr>
              <w:ind w:left="319"/>
            </w:pPr>
            <w:r>
              <w:t>Unused part of grant cannot be used for other LCHs</w:t>
            </w:r>
          </w:p>
        </w:tc>
      </w:tr>
      <w:tr w:rsidR="00E84ED7" w14:paraId="4E1F8960" w14:textId="77777777" w:rsidTr="00E84ED7">
        <w:tc>
          <w:tcPr>
            <w:tcW w:w="2122" w:type="dxa"/>
          </w:tcPr>
          <w:p w14:paraId="5D0B3327" w14:textId="0E43F776" w:rsidR="00E84ED7" w:rsidRDefault="00E84ED7" w:rsidP="006C04F0">
            <w:r>
              <w:t xml:space="preserve">3. </w:t>
            </w:r>
            <w:r w:rsidRPr="00E84ED7">
              <w:t>Assigning priorities for LCH to use a certain CG</w:t>
            </w:r>
          </w:p>
        </w:tc>
        <w:tc>
          <w:tcPr>
            <w:tcW w:w="3827" w:type="dxa"/>
          </w:tcPr>
          <w:p w14:paraId="71DF950E" w14:textId="77777777" w:rsidR="00E84ED7" w:rsidRDefault="00582C72" w:rsidP="00582C72">
            <w:pPr>
              <w:pStyle w:val="ListParagraph"/>
              <w:numPr>
                <w:ilvl w:val="0"/>
                <w:numId w:val="9"/>
              </w:numPr>
              <w:ind w:left="324"/>
            </w:pPr>
            <w:r>
              <w:t>Provides full flexibility on how to adjust grants parameters for a certain LCH or group of LCHs</w:t>
            </w:r>
          </w:p>
          <w:p w14:paraId="11B64D9E" w14:textId="5B9B6DD5" w:rsidR="00582C72" w:rsidRDefault="00582C72" w:rsidP="00582C72">
            <w:pPr>
              <w:pStyle w:val="ListParagraph"/>
              <w:numPr>
                <w:ilvl w:val="0"/>
                <w:numId w:val="9"/>
              </w:numPr>
              <w:ind w:left="324"/>
            </w:pPr>
            <w:r>
              <w:t>Allows to use the remaining resources of the grant for other LCHs.</w:t>
            </w:r>
          </w:p>
        </w:tc>
        <w:tc>
          <w:tcPr>
            <w:tcW w:w="3682" w:type="dxa"/>
          </w:tcPr>
          <w:p w14:paraId="41EA8464" w14:textId="77777777" w:rsidR="00E84ED7" w:rsidRDefault="00582C72" w:rsidP="00582C72">
            <w:pPr>
              <w:pStyle w:val="ListParagraph"/>
              <w:numPr>
                <w:ilvl w:val="0"/>
                <w:numId w:val="9"/>
              </w:numPr>
              <w:ind w:left="319"/>
            </w:pPr>
            <w:r>
              <w:t>Does not work with dynamic grants</w:t>
            </w:r>
          </w:p>
          <w:p w14:paraId="19CC4FD6" w14:textId="5BD34759" w:rsidR="00582C72" w:rsidRDefault="00582C72" w:rsidP="00582C72">
            <w:pPr>
              <w:pStyle w:val="ListParagraph"/>
              <w:numPr>
                <w:ilvl w:val="0"/>
                <w:numId w:val="9"/>
              </w:numPr>
              <w:ind w:left="319"/>
            </w:pPr>
            <w:r>
              <w:t>A bit more complex than Solution 2</w:t>
            </w:r>
          </w:p>
        </w:tc>
      </w:tr>
    </w:tbl>
    <w:p w14:paraId="468429E4" w14:textId="77777777" w:rsidR="00E84ED7" w:rsidRDefault="00E84ED7" w:rsidP="006C04F0"/>
    <w:p w14:paraId="24D95181" w14:textId="690B99D8" w:rsidR="006C04F0" w:rsidRDefault="00C55BA7" w:rsidP="006C04F0">
      <w:r>
        <w:t>Although Option 1 is advantageous in terms of its applicability to both DG and CG, it is unclear how the additional restrictions would translate into the actual priority or QoS requirement of the traffics. From our point of view, with Option 1 only the factor relating to number of repetitions is more reasonable, as more repetitions can be translated to higher reliability directly</w:t>
      </w:r>
      <w:r w:rsidR="008861BB">
        <w:t xml:space="preserve">, but at the same time it may introduce </w:t>
      </w:r>
      <w:r>
        <w:t>larger delay</w:t>
      </w:r>
      <w:r w:rsidR="008861BB">
        <w:t xml:space="preserve"> for traffics with low latency requirements</w:t>
      </w:r>
      <w:r>
        <w:t>.</w:t>
      </w:r>
      <w:r w:rsidR="008861BB">
        <w:t xml:space="preserve"> Thus, configure each of these parameters individually as in Option 1 maybe too complicated and lack of flexibility.</w:t>
      </w:r>
      <w:r>
        <w:t xml:space="preserve"> On the other hand, we think S</w:t>
      </w:r>
      <w:r w:rsidR="00582C72">
        <w:t>olutions 2 and 3</w:t>
      </w:r>
      <w:r>
        <w:t xml:space="preserve"> are more </w:t>
      </w:r>
      <w:r w:rsidR="00582C72">
        <w:t>flexib</w:t>
      </w:r>
      <w:r>
        <w:t>le</w:t>
      </w:r>
      <w:r w:rsidR="00582C72">
        <w:t xml:space="preserve">, </w:t>
      </w:r>
      <w:r>
        <w:t xml:space="preserve">as by gNB implementation, the LCH can be mapped to appropriate CGs, and the UE does not need to consider detailed grant parameters to conduct LCP except for the CG indices. </w:t>
      </w:r>
      <w:r w:rsidR="008861BB">
        <w:t>S</w:t>
      </w:r>
      <w:r w:rsidR="00582C72">
        <w:t>olution 3</w:t>
      </w:r>
      <w:r w:rsidR="008861BB">
        <w:t xml:space="preserve"> is slightly </w:t>
      </w:r>
      <w:r w:rsidR="00582C72">
        <w:t>more complex from specifications and implementation point of view</w:t>
      </w:r>
      <w:r w:rsidR="008861BB">
        <w:t>, as a LCH may have to be configured with two LCP settings, and which setting to apply is depending on the grant being processed</w:t>
      </w:r>
      <w:r w:rsidR="00582C72">
        <w:t xml:space="preserve">. </w:t>
      </w:r>
      <w:r w:rsidR="006C04F0">
        <w:t>In our opinion</w:t>
      </w:r>
      <w:r w:rsidR="0039152D">
        <w:t>,</w:t>
      </w:r>
      <w:r w:rsidR="006C04F0">
        <w:t xml:space="preserve"> option</w:t>
      </w:r>
      <w:r w:rsidR="00582C72">
        <w:t>s 2 and</w:t>
      </w:r>
      <w:r w:rsidR="006C04F0">
        <w:t xml:space="preserve"> 3 </w:t>
      </w:r>
      <w:r w:rsidR="009E3ACB">
        <w:t xml:space="preserve">allow more appropriate mapping of the traffic to a grant. Since the enhancements which are being discussed at the moment are required due to introduction of multiple active CG configurations, we propose to introduce either solution 2 or solution 3 in Rel-16. </w:t>
      </w:r>
    </w:p>
    <w:p w14:paraId="2F3DA9CE" w14:textId="02CF83BD" w:rsidR="006C04F0" w:rsidRDefault="006C04F0" w:rsidP="006C04F0">
      <w:pPr>
        <w:rPr>
          <w:b/>
        </w:rPr>
      </w:pPr>
      <w:r>
        <w:rPr>
          <w:b/>
        </w:rPr>
        <w:t xml:space="preserve">Proposal 2: </w:t>
      </w:r>
      <w:r w:rsidR="00C90459">
        <w:rPr>
          <w:b/>
        </w:rPr>
        <w:t xml:space="preserve">Do not extend LCP restrictions with additional parameters such as </w:t>
      </w:r>
      <w:r w:rsidR="00C90459" w:rsidRPr="00C90459">
        <w:rPr>
          <w:b/>
        </w:rPr>
        <w:t>maxMCS, repetitions number, periodicity</w:t>
      </w:r>
      <w:r w:rsidR="00C90459">
        <w:rPr>
          <w:b/>
        </w:rPr>
        <w:t xml:space="preserve"> or</w:t>
      </w:r>
      <w:r w:rsidR="00C90459" w:rsidRPr="00C90459">
        <w:rPr>
          <w:b/>
        </w:rPr>
        <w:t xml:space="preserve"> usage of MCS-C-RNTI</w:t>
      </w:r>
      <w:r w:rsidR="00C90459">
        <w:rPr>
          <w:b/>
        </w:rPr>
        <w:t>.</w:t>
      </w:r>
    </w:p>
    <w:p w14:paraId="14E21038" w14:textId="4440F42B" w:rsidR="009E3ACB" w:rsidRDefault="009E3ACB" w:rsidP="006C04F0">
      <w:r w:rsidRPr="009E3ACB">
        <w:t xml:space="preserve">When it comes to a </w:t>
      </w:r>
      <w:r>
        <w:t xml:space="preserve">choice between </w:t>
      </w:r>
      <w:r w:rsidR="00C90459">
        <w:t>solution 2 and solution 3</w:t>
      </w:r>
      <w:r>
        <w:t xml:space="preserve">, we think the main factor to consider is whether simplicity or resource efficiency is more important. </w:t>
      </w:r>
      <w:r w:rsidR="008861BB">
        <w:t xml:space="preserve">One could </w:t>
      </w:r>
      <w:r w:rsidR="00C90459">
        <w:t xml:space="preserve">argued that </w:t>
      </w:r>
      <w:r>
        <w:t xml:space="preserve">the configured grant’s </w:t>
      </w:r>
      <w:r w:rsidR="008861BB">
        <w:t>TBS</w:t>
      </w:r>
      <w:r>
        <w:t xml:space="preserve"> </w:t>
      </w:r>
      <w:r w:rsidR="00C90459">
        <w:t xml:space="preserve">will not always be accurately tailored for the amount of data expected from the LCH as the </w:t>
      </w:r>
      <w:r>
        <w:t>gNB might need to overprovision a bit, e.g. to account for the possibility of MAC CEs being included in the MAC PDU.</w:t>
      </w:r>
      <w:r w:rsidR="00C90459">
        <w:t xml:space="preserve"> This could suggest that solution </w:t>
      </w:r>
      <w:r w:rsidR="008861BB">
        <w:t xml:space="preserve">3 </w:t>
      </w:r>
      <w:r w:rsidR="00C90459">
        <w:t xml:space="preserve">would work better as resource wastage would be minimized. On the other hand, </w:t>
      </w:r>
      <w:r w:rsidR="00E53859">
        <w:t xml:space="preserve">the situations of </w:t>
      </w:r>
      <w:r w:rsidR="00C90459">
        <w:t>resource</w:t>
      </w:r>
      <w:r w:rsidR="00E53859">
        <w:t xml:space="preserve"> wastage</w:t>
      </w:r>
      <w:r w:rsidR="00C90459">
        <w:t xml:space="preserve"> could be </w:t>
      </w:r>
      <w:r w:rsidR="00E53859">
        <w:t>ameliorated</w:t>
      </w:r>
      <w:r w:rsidR="00C90459">
        <w:t xml:space="preserve"> with solution 2 </w:t>
      </w:r>
      <w:r w:rsidR="00E53859">
        <w:t xml:space="preserve">if </w:t>
      </w:r>
      <w:r w:rsidR="00C90459">
        <w:t>map</w:t>
      </w:r>
      <w:r w:rsidR="00E53859">
        <w:t>ping</w:t>
      </w:r>
      <w:r w:rsidR="00C90459">
        <w:t xml:space="preserve"> multiple LCHs into a single CG </w:t>
      </w:r>
      <w:r w:rsidR="00E53859">
        <w:t xml:space="preserve">is allowed, or conversely </w:t>
      </w:r>
      <w:r w:rsidR="00C90459">
        <w:t>allowing the same LCH to be mapped to multiple CGs</w:t>
      </w:r>
      <w:r w:rsidR="008861BB">
        <w:t xml:space="preserve"> (e.g. introduce LCH mapping restriction based on a list of allowed CG configurations)</w:t>
      </w:r>
      <w:r w:rsidR="00C90459">
        <w:t xml:space="preserve">. Based on this, </w:t>
      </w:r>
      <w:r w:rsidR="00E53859">
        <w:t xml:space="preserve">we think Option 2 with more relaxed mapping should be specified </w:t>
      </w:r>
      <w:r w:rsidR="00C90459">
        <w:t>in Rel-16</w:t>
      </w:r>
      <w:r w:rsidR="00E53859">
        <w:t xml:space="preserve"> as a compromise between resource efficiency and complexity</w:t>
      </w:r>
      <w:r w:rsidR="00C90459">
        <w:t xml:space="preserve">. </w:t>
      </w:r>
    </w:p>
    <w:p w14:paraId="276A0B9E" w14:textId="0ED4F276" w:rsidR="00C90459" w:rsidRDefault="00C90459" w:rsidP="00C90459">
      <w:pPr>
        <w:rPr>
          <w:b/>
        </w:rPr>
      </w:pPr>
      <w:r>
        <w:rPr>
          <w:b/>
        </w:rPr>
        <w:t>Proposal 3: Extend LCP restrictions by allowing restrictive mapping between an LCH and certain CG configurations.</w:t>
      </w:r>
    </w:p>
    <w:p w14:paraId="3DF41F12" w14:textId="19496FA1" w:rsidR="006807E2" w:rsidRDefault="006C04F0" w:rsidP="006C04F0">
      <w:r>
        <w:t>In [3], it was proposed to use CG index for th</w:t>
      </w:r>
      <w:r w:rsidR="00DA5E23">
        <w:t>e</w:t>
      </w:r>
      <w:r>
        <w:t xml:space="preserve"> purpose</w:t>
      </w:r>
      <w:r w:rsidR="00DA5E23">
        <w:t xml:space="preserve"> of LCH to CG mapping</w:t>
      </w:r>
      <w:r>
        <w:t xml:space="preserve">. </w:t>
      </w:r>
      <w:r w:rsidR="00CA2795">
        <w:t>Considering that an index will be anyway required, e.g. for the sake of activation and deactivation of multiple CG configurations, we think this is a reasonable solution.</w:t>
      </w:r>
    </w:p>
    <w:p w14:paraId="2B466DDA" w14:textId="314C2AC9" w:rsidR="006807E2" w:rsidRDefault="006807E2" w:rsidP="006C04F0">
      <w:pPr>
        <w:rPr>
          <w:b/>
        </w:rPr>
      </w:pPr>
      <w:r>
        <w:rPr>
          <w:b/>
        </w:rPr>
        <w:t xml:space="preserve">Proposal </w:t>
      </w:r>
      <w:r w:rsidR="00276813">
        <w:rPr>
          <w:b/>
        </w:rPr>
        <w:t>4</w:t>
      </w:r>
      <w:r>
        <w:rPr>
          <w:b/>
        </w:rPr>
        <w:t xml:space="preserve">: Introduce CG configuration index parameter, which </w:t>
      </w:r>
      <w:r w:rsidR="00CA2795">
        <w:rPr>
          <w:b/>
        </w:rPr>
        <w:t xml:space="preserve">can be used </w:t>
      </w:r>
      <w:r>
        <w:rPr>
          <w:b/>
        </w:rPr>
        <w:t xml:space="preserve">for </w:t>
      </w:r>
      <w:r w:rsidR="00CA2795">
        <w:rPr>
          <w:b/>
        </w:rPr>
        <w:t xml:space="preserve">configuration of </w:t>
      </w:r>
      <w:r>
        <w:rPr>
          <w:b/>
        </w:rPr>
        <w:t>LCH to CG mapping restrictions.</w:t>
      </w:r>
    </w:p>
    <w:p w14:paraId="7B4B1209" w14:textId="5324A23D" w:rsidR="006807E2" w:rsidRDefault="00B018C5" w:rsidP="006C04F0">
      <w:r>
        <w:lastRenderedPageBreak/>
        <w:t>Additionally, RAN2 should consider the following agreement when designing LCH to CG mapping restrictions:</w:t>
      </w:r>
    </w:p>
    <w:tbl>
      <w:tblPr>
        <w:tblStyle w:val="TableGrid"/>
        <w:tblW w:w="0" w:type="auto"/>
        <w:tblLook w:val="04A0" w:firstRow="1" w:lastRow="0" w:firstColumn="1" w:lastColumn="0" w:noHBand="0" w:noVBand="1"/>
      </w:tblPr>
      <w:tblGrid>
        <w:gridCol w:w="9631"/>
      </w:tblGrid>
      <w:tr w:rsidR="00B018C5" w14:paraId="678356B6" w14:textId="77777777" w:rsidTr="00B018C5">
        <w:tc>
          <w:tcPr>
            <w:tcW w:w="9631" w:type="dxa"/>
          </w:tcPr>
          <w:p w14:paraId="324A4D46" w14:textId="34A26D9E" w:rsidR="00B018C5" w:rsidRDefault="00B018C5" w:rsidP="00B018C5">
            <w:pPr>
              <w:pStyle w:val="Agreement"/>
            </w:pPr>
            <w:r>
              <w:t>R2</w:t>
            </w:r>
            <w:r>
              <w:rPr>
                <w:lang w:eastAsia="ja-JP"/>
              </w:rPr>
              <w:t xml:space="preserve">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iodicity and CG/SPS periodicity.</w:t>
            </w:r>
          </w:p>
        </w:tc>
      </w:tr>
    </w:tbl>
    <w:p w14:paraId="3F70D12E" w14:textId="29067C41" w:rsidR="00B018C5" w:rsidRDefault="00B018C5" w:rsidP="006C04F0"/>
    <w:p w14:paraId="78D99390" w14:textId="25822AD5" w:rsidR="00B018C5" w:rsidRDefault="00B018C5" w:rsidP="006C04F0">
      <w:r>
        <w:t xml:space="preserve">This agreement means that it </w:t>
      </w:r>
      <w:r w:rsidR="00D6230E">
        <w:t xml:space="preserve">should be </w:t>
      </w:r>
      <w:r>
        <w:t xml:space="preserve">possible </w:t>
      </w:r>
      <w:r w:rsidR="00D6230E">
        <w:t xml:space="preserve">to map </w:t>
      </w:r>
      <w:r>
        <w:t xml:space="preserve">a certain TSN flow, and in consequence </w:t>
      </w:r>
      <w:r w:rsidR="0039152D">
        <w:t>a</w:t>
      </w:r>
      <w:r w:rsidR="00CA2795">
        <w:t>n</w:t>
      </w:r>
      <w:r w:rsidR="0039152D">
        <w:t xml:space="preserve"> </w:t>
      </w:r>
      <w:r>
        <w:t xml:space="preserve">LCH,  </w:t>
      </w:r>
      <w:r w:rsidR="004D3FE5">
        <w:t xml:space="preserve">to </w:t>
      </w:r>
      <w:r>
        <w:t xml:space="preserve">multiple CG configurations. </w:t>
      </w:r>
      <w:r w:rsidR="0039152D">
        <w:t>Conversely, a</w:t>
      </w:r>
      <w:r w:rsidR="003D6243">
        <w:t xml:space="preserve">llowing multiple LCHs to be mapped to a single CG may be </w:t>
      </w:r>
      <w:r w:rsidR="00D6230E">
        <w:t>relevant</w:t>
      </w:r>
      <w:r w:rsidR="003D6243">
        <w:t xml:space="preserve"> for aperiodic traffic flows. </w:t>
      </w:r>
      <w:r w:rsidR="00142523">
        <w:t xml:space="preserve">Additionally, we do not preclude the cases where the CG resources can be mapped to other LCHs that have not been configured with mapping restrictions. </w:t>
      </w:r>
      <w:r w:rsidR="008B3B8B">
        <w:t xml:space="preserve">As mentioned above, this would </w:t>
      </w:r>
      <w:r w:rsidR="00DA5E23">
        <w:t>help resolving potential resource inefficiency problem</w:t>
      </w:r>
      <w:r w:rsidR="00142523">
        <w:t xml:space="preserve"> as the spare resource could be better utilized</w:t>
      </w:r>
      <w:r w:rsidR="00DA5E23">
        <w:t xml:space="preserve">, </w:t>
      </w:r>
      <w:r w:rsidR="008B3B8B">
        <w:t>without</w:t>
      </w:r>
      <w:r w:rsidR="003D6243">
        <w:t xml:space="preserve"> any additional complexity.</w:t>
      </w:r>
      <w:r w:rsidR="008B3B8B">
        <w:t xml:space="preserve"> Hence, we think </w:t>
      </w:r>
      <w:r w:rsidR="00142523">
        <w:t xml:space="preserve">a more flexible mapping between LCH and CG configurations </w:t>
      </w:r>
      <w:r w:rsidR="008B3B8B">
        <w:t>should be supported in Rel-16.</w:t>
      </w:r>
    </w:p>
    <w:p w14:paraId="7A9E127F" w14:textId="0DB1E847" w:rsidR="003D6243" w:rsidRDefault="003D6243" w:rsidP="006C04F0">
      <w:pPr>
        <w:rPr>
          <w:b/>
        </w:rPr>
      </w:pPr>
      <w:r>
        <w:rPr>
          <w:b/>
        </w:rPr>
        <w:t xml:space="preserve">Proposal </w:t>
      </w:r>
      <w:r w:rsidR="00276813">
        <w:rPr>
          <w:b/>
        </w:rPr>
        <w:t>5</w:t>
      </w:r>
      <w:r>
        <w:rPr>
          <w:b/>
        </w:rPr>
        <w:t>: It should be possible to map a single LCH to multiple CG configurations.</w:t>
      </w:r>
    </w:p>
    <w:p w14:paraId="4FC1167B" w14:textId="7D28966C" w:rsidR="003D6243" w:rsidRDefault="003D6243" w:rsidP="006C04F0">
      <w:pPr>
        <w:rPr>
          <w:b/>
        </w:rPr>
      </w:pPr>
      <w:r>
        <w:rPr>
          <w:b/>
        </w:rPr>
        <w:t xml:space="preserve">Proposal </w:t>
      </w:r>
      <w:r w:rsidR="00276813">
        <w:rPr>
          <w:b/>
        </w:rPr>
        <w:t>6</w:t>
      </w:r>
      <w:r>
        <w:rPr>
          <w:b/>
        </w:rPr>
        <w:t>: It should be possible to map multiple LCHs to the same CG configuration.</w:t>
      </w:r>
    </w:p>
    <w:p w14:paraId="0098CE2B" w14:textId="191FBB00" w:rsidR="003D6243" w:rsidRDefault="00497B3C" w:rsidP="006C04F0">
      <w:r>
        <w:t>Another</w:t>
      </w:r>
      <w:r w:rsidR="003D6243">
        <w:t xml:space="preserve"> aspect </w:t>
      </w:r>
      <w:r w:rsidR="00790769">
        <w:t>to consider</w:t>
      </w:r>
      <w:r w:rsidR="003D6243">
        <w:t xml:space="preserve"> is whether the mapping should be applicable to both Type</w:t>
      </w:r>
      <w:r w:rsidR="00790769">
        <w:t>-</w:t>
      </w:r>
      <w:r w:rsidR="003D6243">
        <w:t>1 and Type</w:t>
      </w:r>
      <w:r w:rsidR="00790769">
        <w:t>-2</w:t>
      </w:r>
      <w:r w:rsidR="003D6243">
        <w:t xml:space="preserve"> CG configurations. Even though only CG Type</w:t>
      </w:r>
      <w:r w:rsidR="00790769">
        <w:t>-</w:t>
      </w:r>
      <w:r w:rsidR="003D6243">
        <w:t>1 was considered in LCP restrictions introduced in Rel-15, we do not see a reason to impose any limitations with that respect.</w:t>
      </w:r>
      <w:r w:rsidR="00790769">
        <w:t xml:space="preserve"> Thus, </w:t>
      </w:r>
      <w:r w:rsidR="00D6230E">
        <w:t xml:space="preserve">we propose that </w:t>
      </w:r>
      <w:r w:rsidR="00790769">
        <w:t xml:space="preserve">the LCH-to-CG mapping restrictions </w:t>
      </w:r>
      <w:r w:rsidR="00D6230E">
        <w:t>are</w:t>
      </w:r>
      <w:r w:rsidR="00790769">
        <w:t xml:space="preserve"> supported for both Type-1 and Type-2 CGs, in order to improve resource allocation flexibility.</w:t>
      </w:r>
    </w:p>
    <w:p w14:paraId="3C8FD16A" w14:textId="7155BBF3" w:rsidR="003D6243" w:rsidRDefault="003D6243" w:rsidP="006C04F0">
      <w:pPr>
        <w:rPr>
          <w:b/>
        </w:rPr>
      </w:pPr>
      <w:r>
        <w:rPr>
          <w:b/>
        </w:rPr>
        <w:t xml:space="preserve">Proposal </w:t>
      </w:r>
      <w:r w:rsidR="00276813">
        <w:rPr>
          <w:b/>
        </w:rPr>
        <w:t>7</w:t>
      </w:r>
      <w:r>
        <w:rPr>
          <w:b/>
        </w:rPr>
        <w:t xml:space="preserve">: LCH to CG mapping restrictions can be </w:t>
      </w:r>
      <w:r w:rsidR="00790769">
        <w:rPr>
          <w:b/>
        </w:rPr>
        <w:t xml:space="preserve">supported </w:t>
      </w:r>
      <w:r>
        <w:rPr>
          <w:b/>
        </w:rPr>
        <w:t>for both Type</w:t>
      </w:r>
      <w:r w:rsidR="00790769">
        <w:rPr>
          <w:b/>
        </w:rPr>
        <w:t>-</w:t>
      </w:r>
      <w:r>
        <w:rPr>
          <w:b/>
        </w:rPr>
        <w:t>1 and Type</w:t>
      </w:r>
      <w:r w:rsidR="00790769">
        <w:rPr>
          <w:b/>
        </w:rPr>
        <w:t>-2</w:t>
      </w:r>
      <w:r>
        <w:rPr>
          <w:b/>
        </w:rPr>
        <w:t xml:space="preserve"> CGs.</w:t>
      </w:r>
    </w:p>
    <w:p w14:paraId="766D6D29" w14:textId="482BBDAE" w:rsidR="00A209D6" w:rsidRPr="006E13D1" w:rsidRDefault="00A209D6" w:rsidP="00A209D6">
      <w:pPr>
        <w:pStyle w:val="Heading1"/>
      </w:pPr>
      <w:r w:rsidRPr="006E13D1">
        <w:t>3</w:t>
      </w:r>
      <w:r w:rsidRPr="006E13D1">
        <w:tab/>
      </w:r>
      <w:r w:rsidR="003D6243">
        <w:t>Summary</w:t>
      </w:r>
    </w:p>
    <w:p w14:paraId="1E8991F2" w14:textId="5F214A97" w:rsidR="00D60162" w:rsidRDefault="00397A43" w:rsidP="00D60162">
      <w:r>
        <w:t xml:space="preserve">Based on the discussion </w:t>
      </w:r>
      <w:r w:rsidR="009811F9">
        <w:t>in the paper it is proposed to support the following enhancements with respect to LCP restrictions for the sake of support of multiple simultaneous active CG configurations:</w:t>
      </w:r>
    </w:p>
    <w:p w14:paraId="2C5C7EDD" w14:textId="77777777" w:rsidR="00276813" w:rsidRDefault="00276813" w:rsidP="00276813">
      <w:pPr>
        <w:rPr>
          <w:b/>
        </w:rPr>
      </w:pPr>
      <w:r>
        <w:rPr>
          <w:b/>
        </w:rPr>
        <w:t>Proposal 1: LCP restrictions mechanism should be extended to account for the possibility of multiple CGs being active in the UE at the same time.</w:t>
      </w:r>
    </w:p>
    <w:p w14:paraId="737B9BE2" w14:textId="77777777" w:rsidR="00276813" w:rsidRDefault="00276813" w:rsidP="00276813">
      <w:pPr>
        <w:rPr>
          <w:b/>
        </w:rPr>
      </w:pPr>
      <w:r>
        <w:rPr>
          <w:b/>
        </w:rPr>
        <w:t xml:space="preserve">Proposal 2: Do not extend LCP restrictions with additional parameters such as </w:t>
      </w:r>
      <w:r w:rsidRPr="00C90459">
        <w:rPr>
          <w:b/>
        </w:rPr>
        <w:t>maxMCS, repetitions number, periodicity</w:t>
      </w:r>
      <w:r>
        <w:rPr>
          <w:b/>
        </w:rPr>
        <w:t xml:space="preserve"> or</w:t>
      </w:r>
      <w:r w:rsidRPr="00C90459">
        <w:rPr>
          <w:b/>
        </w:rPr>
        <w:t xml:space="preserve"> usage of MCS-C-RNTI</w:t>
      </w:r>
      <w:r>
        <w:rPr>
          <w:b/>
        </w:rPr>
        <w:t>.</w:t>
      </w:r>
    </w:p>
    <w:p w14:paraId="68181566" w14:textId="77777777" w:rsidR="00276813" w:rsidRDefault="00276813" w:rsidP="00276813">
      <w:pPr>
        <w:rPr>
          <w:b/>
        </w:rPr>
      </w:pPr>
      <w:r>
        <w:rPr>
          <w:b/>
        </w:rPr>
        <w:t>Proposal 3: Extend LCP restrictions by allowing restrictive mapping between an LCH and certain CG configurations.</w:t>
      </w:r>
    </w:p>
    <w:p w14:paraId="7EF9E442" w14:textId="77777777" w:rsidR="00276813" w:rsidRDefault="00276813" w:rsidP="00276813">
      <w:pPr>
        <w:rPr>
          <w:b/>
        </w:rPr>
      </w:pPr>
      <w:r>
        <w:rPr>
          <w:b/>
        </w:rPr>
        <w:t>Proposal 4: Introduce CG configuration index parameter, which can be used for configuration of LCH to CG mapping restrictions.</w:t>
      </w:r>
    </w:p>
    <w:p w14:paraId="53B6C1FE" w14:textId="77777777" w:rsidR="00276813" w:rsidRDefault="00276813" w:rsidP="00276813">
      <w:pPr>
        <w:rPr>
          <w:b/>
        </w:rPr>
      </w:pPr>
      <w:r>
        <w:rPr>
          <w:b/>
        </w:rPr>
        <w:t>Proposal 5: It should be possible to map a single LCH to multiple CG configurations.</w:t>
      </w:r>
    </w:p>
    <w:p w14:paraId="253D1D98" w14:textId="77777777" w:rsidR="00276813" w:rsidRDefault="00276813" w:rsidP="00276813">
      <w:pPr>
        <w:rPr>
          <w:b/>
        </w:rPr>
      </w:pPr>
      <w:r>
        <w:rPr>
          <w:b/>
        </w:rPr>
        <w:t>Proposal 6: It should be possible to map multiple LCHs to the same CG configuration.</w:t>
      </w:r>
    </w:p>
    <w:p w14:paraId="34A50E69" w14:textId="77777777" w:rsidR="00276813" w:rsidRDefault="00276813" w:rsidP="00276813">
      <w:pPr>
        <w:rPr>
          <w:b/>
        </w:rPr>
      </w:pPr>
      <w:r>
        <w:rPr>
          <w:b/>
        </w:rPr>
        <w:t>Proposal 7: LCH to CG mapping restrictions can be supported for both Type-1 and Type-2 CGs.</w:t>
      </w:r>
    </w:p>
    <w:p w14:paraId="1B377EA4" w14:textId="0EB0B092" w:rsidR="009811F9" w:rsidRPr="006C04F0" w:rsidRDefault="009811F9" w:rsidP="00D60162"/>
    <w:p w14:paraId="5FF2457F" w14:textId="0CC7EB30" w:rsidR="00A209D6" w:rsidRPr="00D60162" w:rsidRDefault="003D6243" w:rsidP="00D60162">
      <w:pPr>
        <w:pStyle w:val="Heading1"/>
      </w:pPr>
      <w:r>
        <w:t>References</w:t>
      </w:r>
    </w:p>
    <w:p w14:paraId="6E69503F" w14:textId="76824DD8" w:rsidR="00D60162" w:rsidRPr="00D60162" w:rsidRDefault="00D60162" w:rsidP="00D60162">
      <w:pPr>
        <w:pStyle w:val="ListParagraph"/>
        <w:numPr>
          <w:ilvl w:val="0"/>
          <w:numId w:val="11"/>
        </w:numPr>
      </w:pPr>
      <w:r w:rsidRPr="00D60162">
        <w:t>R2-1903147</w:t>
      </w:r>
      <w:r>
        <w:t xml:space="preserve"> </w:t>
      </w:r>
      <w:r w:rsidRPr="00D60162">
        <w:rPr>
          <w:i/>
        </w:rPr>
        <w:t>Addressing the reliability in LCP channel mapping restriction</w:t>
      </w:r>
      <w:r w:rsidRPr="00D60162">
        <w:tab/>
        <w:t>CATT</w:t>
      </w:r>
    </w:p>
    <w:p w14:paraId="59387792" w14:textId="47F6C245" w:rsidR="00D60162" w:rsidRPr="00D60162" w:rsidRDefault="00D60162" w:rsidP="00D60162">
      <w:pPr>
        <w:pStyle w:val="ListParagraph"/>
        <w:numPr>
          <w:ilvl w:val="0"/>
          <w:numId w:val="11"/>
        </w:numPr>
      </w:pPr>
      <w:r w:rsidRPr="00D60162">
        <w:t>R2-1903801</w:t>
      </w:r>
      <w:r>
        <w:t xml:space="preserve"> </w:t>
      </w:r>
      <w:r w:rsidRPr="00D60162">
        <w:rPr>
          <w:i/>
        </w:rPr>
        <w:t>Scheduling Enhancements for TSN traffi</w:t>
      </w:r>
      <w:r>
        <w:rPr>
          <w:i/>
        </w:rPr>
        <w:t>c</w:t>
      </w:r>
      <w:r w:rsidRPr="00D60162">
        <w:tab/>
      </w:r>
      <w:r>
        <w:t xml:space="preserve"> </w:t>
      </w:r>
      <w:r w:rsidRPr="00D60162">
        <w:t>Spreadtrum Communications</w:t>
      </w:r>
    </w:p>
    <w:p w14:paraId="66501173" w14:textId="25C6F6FA" w:rsidR="00D60162" w:rsidRPr="00D60162" w:rsidRDefault="00D60162" w:rsidP="00D60162">
      <w:pPr>
        <w:pStyle w:val="ListParagraph"/>
        <w:numPr>
          <w:ilvl w:val="0"/>
          <w:numId w:val="11"/>
        </w:numPr>
      </w:pPr>
      <w:r w:rsidRPr="00D60162">
        <w:t>R2-1904761</w:t>
      </w:r>
      <w:r>
        <w:t xml:space="preserve"> </w:t>
      </w:r>
      <w:r w:rsidRPr="00D60162">
        <w:rPr>
          <w:i/>
        </w:rPr>
        <w:t>LCH restrictions for multiple CGs</w:t>
      </w:r>
      <w:r w:rsidRPr="00D60162">
        <w:rPr>
          <w:i/>
        </w:rPr>
        <w:tab/>
      </w:r>
      <w:r w:rsidRPr="00D60162">
        <w:t>Sequans Communications</w:t>
      </w:r>
    </w:p>
    <w:p w14:paraId="60449C3F" w14:textId="6923988A" w:rsidR="00A209D6" w:rsidRPr="00D60162" w:rsidRDefault="00D60162" w:rsidP="00094C3C">
      <w:pPr>
        <w:pStyle w:val="ListParagraph"/>
        <w:numPr>
          <w:ilvl w:val="0"/>
          <w:numId w:val="11"/>
        </w:numPr>
      </w:pPr>
      <w:r w:rsidRPr="00D60162">
        <w:t>R2-1904898</w:t>
      </w:r>
      <w:r>
        <w:t xml:space="preserve"> </w:t>
      </w:r>
      <w:r w:rsidRPr="00D60162">
        <w:rPr>
          <w:i/>
        </w:rPr>
        <w:t>General enhancements to LCP to support TSN QoS</w:t>
      </w:r>
      <w:r w:rsidRPr="00D60162">
        <w:tab/>
        <w:t>Huawei, HiSilicon</w:t>
      </w:r>
    </w:p>
    <w:p w14:paraId="35F222F4" w14:textId="77777777" w:rsidR="00080512" w:rsidRPr="00D60162" w:rsidRDefault="00080512" w:rsidP="00A209D6"/>
    <w:sectPr w:rsidR="00080512" w:rsidRPr="00D6016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37B94" w14:textId="77777777" w:rsidR="00E86965" w:rsidRDefault="00E86965">
      <w:r>
        <w:separator/>
      </w:r>
    </w:p>
  </w:endnote>
  <w:endnote w:type="continuationSeparator" w:id="0">
    <w:p w14:paraId="33F699F2" w14:textId="77777777" w:rsidR="00E86965" w:rsidRDefault="00E86965">
      <w:r>
        <w:continuationSeparator/>
      </w:r>
    </w:p>
  </w:endnote>
  <w:endnote w:type="continuationNotice" w:id="1">
    <w:p w14:paraId="77CD011D" w14:textId="77777777" w:rsidR="00F975F1" w:rsidRDefault="00F97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86965" w:rsidRDefault="00E86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86965" w:rsidRDefault="00E86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86965" w:rsidRDefault="00E86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22A54" w14:textId="77777777" w:rsidR="00E86965" w:rsidRDefault="00E86965">
      <w:r>
        <w:separator/>
      </w:r>
    </w:p>
  </w:footnote>
  <w:footnote w:type="continuationSeparator" w:id="0">
    <w:p w14:paraId="675CD403" w14:textId="77777777" w:rsidR="00E86965" w:rsidRDefault="00E86965">
      <w:r>
        <w:continuationSeparator/>
      </w:r>
    </w:p>
  </w:footnote>
  <w:footnote w:type="continuationNotice" w:id="1">
    <w:p w14:paraId="4B559F06" w14:textId="77777777" w:rsidR="00F975F1" w:rsidRDefault="00F975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86965" w:rsidRDefault="00E869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86965" w:rsidRDefault="00E86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86965" w:rsidRDefault="00E86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4524A1"/>
    <w:multiLevelType w:val="hybridMultilevel"/>
    <w:tmpl w:val="49FCD3C4"/>
    <w:lvl w:ilvl="0" w:tplc="15CECB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3B4AB7"/>
    <w:multiLevelType w:val="hybridMultilevel"/>
    <w:tmpl w:val="182EE5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B330E9"/>
    <w:multiLevelType w:val="hybridMultilevel"/>
    <w:tmpl w:val="71962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9"/>
  </w:num>
  <w:num w:numId="7">
    <w:abstractNumId w:val="10"/>
  </w:num>
  <w:num w:numId="8">
    <w:abstractNumId w:val="2"/>
  </w:num>
  <w:num w:numId="9">
    <w:abstractNumId w:val="15"/>
  </w:num>
  <w:num w:numId="10">
    <w:abstractNumId w:val="5"/>
  </w:num>
  <w:num w:numId="11">
    <w:abstractNumId w:val="11"/>
  </w:num>
  <w:num w:numId="12">
    <w:abstractNumId w:val="3"/>
  </w:num>
  <w:num w:numId="13">
    <w:abstractNumId w:val="6"/>
  </w:num>
  <w:num w:numId="14">
    <w:abstractNumId w:val="12"/>
  </w:num>
  <w:num w:numId="15">
    <w:abstractNumId w:val="14"/>
  </w:num>
  <w:num w:numId="16">
    <w:abstractNumId w:val="14"/>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CBE"/>
    <w:rsid w:val="00024617"/>
    <w:rsid w:val="00033397"/>
    <w:rsid w:val="00040095"/>
    <w:rsid w:val="00073C9C"/>
    <w:rsid w:val="00080512"/>
    <w:rsid w:val="00090468"/>
    <w:rsid w:val="00094568"/>
    <w:rsid w:val="00094C3C"/>
    <w:rsid w:val="000B3811"/>
    <w:rsid w:val="000B7BCF"/>
    <w:rsid w:val="000C522B"/>
    <w:rsid w:val="000D58AB"/>
    <w:rsid w:val="00112F1A"/>
    <w:rsid w:val="00142523"/>
    <w:rsid w:val="00145075"/>
    <w:rsid w:val="001741A0"/>
    <w:rsid w:val="00175FA0"/>
    <w:rsid w:val="00194CD0"/>
    <w:rsid w:val="001B49C9"/>
    <w:rsid w:val="001C4F79"/>
    <w:rsid w:val="001E19E5"/>
    <w:rsid w:val="001F168B"/>
    <w:rsid w:val="001F49DF"/>
    <w:rsid w:val="001F7831"/>
    <w:rsid w:val="00204045"/>
    <w:rsid w:val="0020712B"/>
    <w:rsid w:val="0022606D"/>
    <w:rsid w:val="00231728"/>
    <w:rsid w:val="002610D8"/>
    <w:rsid w:val="00265385"/>
    <w:rsid w:val="002747EC"/>
    <w:rsid w:val="00276813"/>
    <w:rsid w:val="002855BF"/>
    <w:rsid w:val="002F0D22"/>
    <w:rsid w:val="002F112D"/>
    <w:rsid w:val="003172DC"/>
    <w:rsid w:val="00325AE3"/>
    <w:rsid w:val="00326069"/>
    <w:rsid w:val="0035462D"/>
    <w:rsid w:val="00364B41"/>
    <w:rsid w:val="00383096"/>
    <w:rsid w:val="0039152D"/>
    <w:rsid w:val="00397A43"/>
    <w:rsid w:val="003A41EF"/>
    <w:rsid w:val="003B40AD"/>
    <w:rsid w:val="003C4E37"/>
    <w:rsid w:val="003D6243"/>
    <w:rsid w:val="003E16BE"/>
    <w:rsid w:val="003F4E28"/>
    <w:rsid w:val="004006E8"/>
    <w:rsid w:val="00401855"/>
    <w:rsid w:val="00465587"/>
    <w:rsid w:val="00477455"/>
    <w:rsid w:val="00497B3C"/>
    <w:rsid w:val="004A1F7B"/>
    <w:rsid w:val="004B3B76"/>
    <w:rsid w:val="004C44D2"/>
    <w:rsid w:val="004D3578"/>
    <w:rsid w:val="004D380D"/>
    <w:rsid w:val="004D3FE5"/>
    <w:rsid w:val="004E213A"/>
    <w:rsid w:val="00503171"/>
    <w:rsid w:val="00506C28"/>
    <w:rsid w:val="00534DA0"/>
    <w:rsid w:val="00543E6C"/>
    <w:rsid w:val="00565087"/>
    <w:rsid w:val="0056573F"/>
    <w:rsid w:val="0058151E"/>
    <w:rsid w:val="00582C72"/>
    <w:rsid w:val="00611566"/>
    <w:rsid w:val="00646D99"/>
    <w:rsid w:val="00656910"/>
    <w:rsid w:val="006807E2"/>
    <w:rsid w:val="006C04F0"/>
    <w:rsid w:val="006C66D8"/>
    <w:rsid w:val="006D1E24"/>
    <w:rsid w:val="006E1417"/>
    <w:rsid w:val="006F6A2C"/>
    <w:rsid w:val="00710201"/>
    <w:rsid w:val="0072073A"/>
    <w:rsid w:val="007342B5"/>
    <w:rsid w:val="00734A5B"/>
    <w:rsid w:val="00737154"/>
    <w:rsid w:val="00744E76"/>
    <w:rsid w:val="00757D40"/>
    <w:rsid w:val="00781F0F"/>
    <w:rsid w:val="0078727C"/>
    <w:rsid w:val="0079049D"/>
    <w:rsid w:val="00790769"/>
    <w:rsid w:val="00793DC5"/>
    <w:rsid w:val="00796DF9"/>
    <w:rsid w:val="0079755F"/>
    <w:rsid w:val="007B18D8"/>
    <w:rsid w:val="007C095F"/>
    <w:rsid w:val="007C2DD0"/>
    <w:rsid w:val="007F6264"/>
    <w:rsid w:val="008028A4"/>
    <w:rsid w:val="00813245"/>
    <w:rsid w:val="00850467"/>
    <w:rsid w:val="00857D1C"/>
    <w:rsid w:val="00871D62"/>
    <w:rsid w:val="008768CA"/>
    <w:rsid w:val="00877EF9"/>
    <w:rsid w:val="00880559"/>
    <w:rsid w:val="0088335C"/>
    <w:rsid w:val="008861BB"/>
    <w:rsid w:val="008B0976"/>
    <w:rsid w:val="008B3B8B"/>
    <w:rsid w:val="008B5306"/>
    <w:rsid w:val="008D2E4D"/>
    <w:rsid w:val="008F396F"/>
    <w:rsid w:val="0090271F"/>
    <w:rsid w:val="00902DB9"/>
    <w:rsid w:val="00903F37"/>
    <w:rsid w:val="0090466A"/>
    <w:rsid w:val="00926C52"/>
    <w:rsid w:val="00936071"/>
    <w:rsid w:val="00940212"/>
    <w:rsid w:val="00942EC2"/>
    <w:rsid w:val="00961B32"/>
    <w:rsid w:val="00962509"/>
    <w:rsid w:val="00970DB3"/>
    <w:rsid w:val="00974BB0"/>
    <w:rsid w:val="009811F9"/>
    <w:rsid w:val="009829A4"/>
    <w:rsid w:val="00994E84"/>
    <w:rsid w:val="009A0AF3"/>
    <w:rsid w:val="009B07CD"/>
    <w:rsid w:val="009C19E9"/>
    <w:rsid w:val="009D74A6"/>
    <w:rsid w:val="009E3ACB"/>
    <w:rsid w:val="009F51C7"/>
    <w:rsid w:val="00A035BB"/>
    <w:rsid w:val="00A10F02"/>
    <w:rsid w:val="00A204CA"/>
    <w:rsid w:val="00A209D6"/>
    <w:rsid w:val="00A53724"/>
    <w:rsid w:val="00A54B2B"/>
    <w:rsid w:val="00A82346"/>
    <w:rsid w:val="00A9671C"/>
    <w:rsid w:val="00AA1553"/>
    <w:rsid w:val="00AD5470"/>
    <w:rsid w:val="00AE54A9"/>
    <w:rsid w:val="00B018C5"/>
    <w:rsid w:val="00B05380"/>
    <w:rsid w:val="00B05962"/>
    <w:rsid w:val="00B15449"/>
    <w:rsid w:val="00B16C2F"/>
    <w:rsid w:val="00B27303"/>
    <w:rsid w:val="00B47FD1"/>
    <w:rsid w:val="00B516BB"/>
    <w:rsid w:val="00B84DB2"/>
    <w:rsid w:val="00BA56BE"/>
    <w:rsid w:val="00BB3F1E"/>
    <w:rsid w:val="00BC3555"/>
    <w:rsid w:val="00BF3607"/>
    <w:rsid w:val="00C12B51"/>
    <w:rsid w:val="00C1346D"/>
    <w:rsid w:val="00C24650"/>
    <w:rsid w:val="00C25465"/>
    <w:rsid w:val="00C33079"/>
    <w:rsid w:val="00C55BA7"/>
    <w:rsid w:val="00C56182"/>
    <w:rsid w:val="00C83A13"/>
    <w:rsid w:val="00C90459"/>
    <w:rsid w:val="00C9068C"/>
    <w:rsid w:val="00C92967"/>
    <w:rsid w:val="00CA2795"/>
    <w:rsid w:val="00CA3D0C"/>
    <w:rsid w:val="00CA654B"/>
    <w:rsid w:val="00CB72B8"/>
    <w:rsid w:val="00CD4C7B"/>
    <w:rsid w:val="00D33BE3"/>
    <w:rsid w:val="00D3792D"/>
    <w:rsid w:val="00D55E47"/>
    <w:rsid w:val="00D60162"/>
    <w:rsid w:val="00D6230E"/>
    <w:rsid w:val="00D62E19"/>
    <w:rsid w:val="00D67CD1"/>
    <w:rsid w:val="00D738D6"/>
    <w:rsid w:val="00D80795"/>
    <w:rsid w:val="00D854BE"/>
    <w:rsid w:val="00D87E00"/>
    <w:rsid w:val="00D9134D"/>
    <w:rsid w:val="00D96D11"/>
    <w:rsid w:val="00DA5E23"/>
    <w:rsid w:val="00DA7A03"/>
    <w:rsid w:val="00DB0DB8"/>
    <w:rsid w:val="00DB1818"/>
    <w:rsid w:val="00DC266D"/>
    <w:rsid w:val="00DC309B"/>
    <w:rsid w:val="00DC4DA2"/>
    <w:rsid w:val="00E46C08"/>
    <w:rsid w:val="00E471CF"/>
    <w:rsid w:val="00E53859"/>
    <w:rsid w:val="00E62835"/>
    <w:rsid w:val="00E77645"/>
    <w:rsid w:val="00E83697"/>
    <w:rsid w:val="00E84ED7"/>
    <w:rsid w:val="00E86965"/>
    <w:rsid w:val="00EA66C9"/>
    <w:rsid w:val="00EC4A25"/>
    <w:rsid w:val="00EF6C3E"/>
    <w:rsid w:val="00F025A2"/>
    <w:rsid w:val="00F07388"/>
    <w:rsid w:val="00F2026E"/>
    <w:rsid w:val="00F2210A"/>
    <w:rsid w:val="00F37743"/>
    <w:rsid w:val="00F54A3D"/>
    <w:rsid w:val="00F54CB0"/>
    <w:rsid w:val="00F653B8"/>
    <w:rsid w:val="00F71B89"/>
    <w:rsid w:val="00F7353C"/>
    <w:rsid w:val="00F76F8F"/>
    <w:rsid w:val="00F8471D"/>
    <w:rsid w:val="00F941DF"/>
    <w:rsid w:val="00F975F1"/>
    <w:rsid w:val="00FA1266"/>
    <w:rsid w:val="00FB36FA"/>
    <w:rsid w:val="00FC1192"/>
    <w:rsid w:val="00FC3E00"/>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6807E2"/>
    <w:pPr>
      <w:numPr>
        <w:numId w:val="15"/>
      </w:numPr>
      <w:spacing w:before="60" w:after="0"/>
    </w:pPr>
    <w:rPr>
      <w:rFonts w:ascii="Arial" w:eastAsia="MS Mincho" w:hAnsi="Arial"/>
      <w:b/>
      <w:szCs w:val="24"/>
      <w:lang w:eastAsia="en-GB"/>
    </w:rPr>
  </w:style>
  <w:style w:type="character" w:styleId="CommentReference">
    <w:name w:val="annotation reference"/>
    <w:basedOn w:val="DefaultParagraphFont"/>
    <w:rsid w:val="00790769"/>
    <w:rPr>
      <w:sz w:val="16"/>
      <w:szCs w:val="16"/>
    </w:rPr>
  </w:style>
  <w:style w:type="paragraph" w:styleId="CommentText">
    <w:name w:val="annotation text"/>
    <w:basedOn w:val="Normal"/>
    <w:link w:val="CommentTextChar"/>
    <w:rsid w:val="00790769"/>
  </w:style>
  <w:style w:type="character" w:customStyle="1" w:styleId="CommentTextChar">
    <w:name w:val="Comment Text Char"/>
    <w:basedOn w:val="DefaultParagraphFont"/>
    <w:link w:val="CommentText"/>
    <w:rsid w:val="00790769"/>
    <w:rPr>
      <w:lang w:eastAsia="en-US"/>
    </w:rPr>
  </w:style>
  <w:style w:type="paragraph" w:styleId="CommentSubject">
    <w:name w:val="annotation subject"/>
    <w:basedOn w:val="CommentText"/>
    <w:next w:val="CommentText"/>
    <w:link w:val="CommentSubjectChar"/>
    <w:rsid w:val="00790769"/>
    <w:rPr>
      <w:b/>
      <w:bCs/>
    </w:rPr>
  </w:style>
  <w:style w:type="character" w:customStyle="1" w:styleId="CommentSubjectChar">
    <w:name w:val="Comment Subject Char"/>
    <w:basedOn w:val="CommentTextChar"/>
    <w:link w:val="CommentSubject"/>
    <w:rsid w:val="0079076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sChild>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5AIRPNAIUNRU-859666464-5269</_dlc_DocId>
    <_dlc_DocIdUrl xmlns="71c5aaf6-e6ce-465b-b873-5148d2a4c105">
      <Url>https://nokia.sharepoint.com/sites/c5g/e2earch/_layouts/15/DocIdRedir.aspx?ID=5AIRPNAIUNRU-859666464-5269</Url>
      <Description>5AIRPNAIUNRU-859666464-5269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E4BA04DF-15D0-4A94-AEBF-2FC9F5011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511</TotalTime>
  <Pages>3</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Wallace</cp:lastModifiedBy>
  <cp:revision>70</cp:revision>
  <dcterms:created xsi:type="dcterms:W3CDTF">2016-08-12T03:53:00Z</dcterms:created>
  <dcterms:modified xsi:type="dcterms:W3CDTF">2019-08-15T11:45:00Z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cb0d5c40-0108-4ab9-a4f2-2cea04e8c810</vt:lpwstr>
  </property>
</Properties>
</file>